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BD4A4" w14:textId="77777777" w:rsidR="00DE27DF" w:rsidRDefault="00DE27DF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Theme="minorEastAsia"/>
          <w:b/>
          <w:color w:val="000000"/>
          <w:sz w:val="32"/>
          <w:szCs w:val="32"/>
          <w:u w:val="single"/>
        </w:rPr>
      </w:pPr>
      <w:r w:rsidRPr="00DE27DF">
        <w:rPr>
          <w:rFonts w:eastAsiaTheme="minorEastAsia"/>
          <w:b/>
          <w:color w:val="000000"/>
          <w:sz w:val="32"/>
          <w:szCs w:val="32"/>
          <w:u w:val="single"/>
        </w:rPr>
        <w:t>Innovation and Entrepreneurship for Holocaust memory</w:t>
      </w:r>
    </w:p>
    <w:p w14:paraId="605950BF" w14:textId="77777777" w:rsidR="00DE27DF" w:rsidRDefault="00DE27DF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Theme="minorEastAsia"/>
          <w:b/>
          <w:color w:val="000000"/>
          <w:sz w:val="32"/>
          <w:szCs w:val="32"/>
          <w:u w:val="single"/>
        </w:rPr>
      </w:pPr>
      <w:r>
        <w:rPr>
          <w:rFonts w:eastAsiaTheme="minorEastAsia"/>
          <w:b/>
          <w:color w:val="000000"/>
          <w:sz w:val="32"/>
          <w:szCs w:val="32"/>
          <w:u w:val="single"/>
        </w:rPr>
        <w:t>The World as a Classroom</w:t>
      </w:r>
    </w:p>
    <w:p w14:paraId="6AB3408E" w14:textId="77777777" w:rsidR="008B68C0" w:rsidRDefault="008B68C0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  <w:u w:val="single"/>
        </w:rPr>
      </w:pPr>
    </w:p>
    <w:p w14:paraId="79C07248" w14:textId="388A2DCE" w:rsidR="008B68C0" w:rsidRDefault="00907D2C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Academic year: 202</w:t>
      </w:r>
      <w:r w:rsidR="00D72720">
        <w:rPr>
          <w:color w:val="000000"/>
          <w:sz w:val="24"/>
          <w:szCs w:val="24"/>
        </w:rPr>
        <w:t>4</w:t>
      </w:r>
    </w:p>
    <w:p w14:paraId="66ED272B" w14:textId="77777777" w:rsidR="00907D2C" w:rsidRDefault="00907D2C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Course instructor:</w:t>
      </w:r>
      <w:r w:rsidR="002942A9">
        <w:rPr>
          <w:color w:val="000000"/>
          <w:sz w:val="24"/>
          <w:szCs w:val="24"/>
        </w:rPr>
        <w:t xml:space="preserve"> Dr. Boaz Cohen, Dr. Edna Pasher </w:t>
      </w:r>
    </w:p>
    <w:p w14:paraId="330495EE" w14:textId="77777777" w:rsidR="00AF496A" w:rsidRPr="002942A9" w:rsidRDefault="00907D2C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Course title: </w:t>
      </w:r>
      <w:r w:rsidR="002942A9">
        <w:rPr>
          <w:color w:val="FF0000"/>
          <w:sz w:val="24"/>
          <w:szCs w:val="24"/>
        </w:rPr>
        <w:t xml:space="preserve"> </w:t>
      </w:r>
      <w:r w:rsidR="00AF496A" w:rsidRPr="001E5E16">
        <w:rPr>
          <w:color w:val="000000"/>
          <w:sz w:val="24"/>
          <w:szCs w:val="24"/>
        </w:rPr>
        <w:t>Innovation and Entrepr</w:t>
      </w:r>
      <w:r w:rsidR="002942A9">
        <w:rPr>
          <w:color w:val="000000"/>
          <w:sz w:val="24"/>
          <w:szCs w:val="24"/>
        </w:rPr>
        <w:t xml:space="preserve">eneurship for Holocaust memory </w:t>
      </w:r>
    </w:p>
    <w:p w14:paraId="51F8A839" w14:textId="77777777" w:rsidR="00907D2C" w:rsidRDefault="00907D2C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Course ID:</w:t>
      </w:r>
      <w:r w:rsidR="00633386">
        <w:rPr>
          <w:color w:val="000000"/>
          <w:sz w:val="24"/>
          <w:szCs w:val="24"/>
        </w:rPr>
        <w:t xml:space="preserve"> </w:t>
      </w:r>
    </w:p>
    <w:p w14:paraId="4B5A679A" w14:textId="77777777" w:rsidR="008B68C0" w:rsidRDefault="00907D2C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emester: </w:t>
      </w:r>
      <w:r w:rsidR="00633386">
        <w:rPr>
          <w:color w:val="000000"/>
          <w:sz w:val="24"/>
          <w:szCs w:val="24"/>
        </w:rPr>
        <w:t>Spring Semester</w:t>
      </w:r>
      <w:r w:rsidR="00C3236A">
        <w:rPr>
          <w:color w:val="000000"/>
          <w:sz w:val="24"/>
          <w:szCs w:val="24"/>
        </w:rPr>
        <w:t xml:space="preserve"> </w:t>
      </w:r>
      <w:r w:rsidR="00D9094C">
        <w:rPr>
          <w:color w:val="000000"/>
          <w:sz w:val="24"/>
          <w:szCs w:val="24"/>
        </w:rPr>
        <w:t>(Tuesdays, 18:00 Israel time)</w:t>
      </w:r>
    </w:p>
    <w:p w14:paraId="66455111" w14:textId="77777777" w:rsidR="00D03E60" w:rsidRPr="002942A9" w:rsidRDefault="00D03E60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Evaluation method:</w:t>
      </w:r>
      <w:r w:rsidR="00633386" w:rsidRPr="002942A9">
        <w:rPr>
          <w:color w:val="000000"/>
          <w:sz w:val="24"/>
          <w:szCs w:val="24"/>
        </w:rPr>
        <w:t xml:space="preserve"> a completed project.</w:t>
      </w:r>
    </w:p>
    <w:p w14:paraId="0C43D604" w14:textId="77777777" w:rsidR="008B68C0" w:rsidRDefault="008B68C0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21760CF4" w14:textId="77777777" w:rsidR="008B68C0" w:rsidRPr="00CB1BB5" w:rsidRDefault="00907D2C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  <w:sz w:val="24"/>
          <w:szCs w:val="24"/>
        </w:rPr>
      </w:pPr>
      <w:r w:rsidRPr="00CB1BB5">
        <w:rPr>
          <w:b/>
          <w:bCs/>
          <w:color w:val="000000"/>
          <w:sz w:val="24"/>
          <w:szCs w:val="24"/>
          <w:u w:val="single"/>
        </w:rPr>
        <w:t>Course description</w:t>
      </w:r>
      <w:r w:rsidRPr="00CB1BB5">
        <w:rPr>
          <w:b/>
          <w:bCs/>
          <w:color w:val="000000"/>
          <w:sz w:val="24"/>
          <w:szCs w:val="24"/>
        </w:rPr>
        <w:t>:</w:t>
      </w:r>
    </w:p>
    <w:p w14:paraId="48DBBAA4" w14:textId="77777777" w:rsidR="005F2D90" w:rsidRDefault="005F2D90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</w:t>
      </w:r>
      <w:r w:rsidR="00252313">
        <w:rPr>
          <w:color w:val="000000"/>
          <w:sz w:val="24"/>
          <w:szCs w:val="24"/>
        </w:rPr>
        <w:t>is an interdisciplinary course</w:t>
      </w:r>
      <w:r w:rsidR="00EF2E0F">
        <w:rPr>
          <w:color w:val="000000"/>
          <w:sz w:val="24"/>
          <w:szCs w:val="24"/>
        </w:rPr>
        <w:t>;</w:t>
      </w:r>
      <w:r w:rsidR="00252313">
        <w:rPr>
          <w:color w:val="000000"/>
          <w:sz w:val="24"/>
          <w:szCs w:val="24"/>
        </w:rPr>
        <w:t xml:space="preserve"> students from all </w:t>
      </w:r>
      <w:r w:rsidR="002942A9">
        <w:rPr>
          <w:color w:val="000000"/>
          <w:sz w:val="24"/>
          <w:szCs w:val="24"/>
        </w:rPr>
        <w:t>disciplines</w:t>
      </w:r>
      <w:r w:rsidR="00252313">
        <w:rPr>
          <w:color w:val="000000"/>
          <w:sz w:val="24"/>
          <w:szCs w:val="24"/>
        </w:rPr>
        <w:t xml:space="preserve"> are invited to enroll.</w:t>
      </w:r>
    </w:p>
    <w:p w14:paraId="309402CA" w14:textId="77777777" w:rsidR="00252313" w:rsidRDefault="005F2D90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course consists of an</w:t>
      </w:r>
      <w:r w:rsidR="00252313">
        <w:rPr>
          <w:color w:val="000000"/>
          <w:sz w:val="24"/>
          <w:szCs w:val="24"/>
        </w:rPr>
        <w:t xml:space="preserve"> interactive</w:t>
      </w:r>
      <w:r>
        <w:rPr>
          <w:color w:val="000000"/>
          <w:sz w:val="24"/>
          <w:szCs w:val="24"/>
        </w:rPr>
        <w:t xml:space="preserve"> innovative process</w:t>
      </w:r>
      <w:r w:rsidR="0025231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accompanied by professional and contextual workshops. Students will be divided into work groups, facing the challenges of designing, promoting, and managing </w:t>
      </w:r>
      <w:r w:rsidR="00252313">
        <w:rPr>
          <w:color w:val="000000"/>
          <w:sz w:val="24"/>
          <w:szCs w:val="24"/>
        </w:rPr>
        <w:t>innovative</w:t>
      </w:r>
      <w:r>
        <w:rPr>
          <w:color w:val="000000"/>
          <w:sz w:val="24"/>
          <w:szCs w:val="24"/>
        </w:rPr>
        <w:t xml:space="preserve"> </w:t>
      </w:r>
      <w:r w:rsidR="00EF2E0F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>olocaust commemoration projects.</w:t>
      </w:r>
    </w:p>
    <w:p w14:paraId="393BD7B9" w14:textId="77777777" w:rsidR="00907D86" w:rsidRDefault="00907D86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Participation and engagement in practical experiences are key aspects of the course process. As the projects will be executed </w:t>
      </w:r>
      <w:r w:rsidR="002942A9">
        <w:rPr>
          <w:color w:val="000000"/>
          <w:sz w:val="24"/>
          <w:szCs w:val="24"/>
        </w:rPr>
        <w:t>online</w:t>
      </w:r>
      <w:r w:rsidR="00EF2E0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they will be evaluated </w:t>
      </w:r>
      <w:r w:rsidR="00EF2E0F">
        <w:rPr>
          <w:color w:val="000000"/>
          <w:sz w:val="24"/>
          <w:szCs w:val="24"/>
        </w:rPr>
        <w:t xml:space="preserve">based on </w:t>
      </w:r>
      <w:r w:rsidR="00B45EEB">
        <w:rPr>
          <w:color w:val="000000"/>
          <w:sz w:val="24"/>
          <w:szCs w:val="24"/>
        </w:rPr>
        <w:t xml:space="preserve">cooperation, creativity, </w:t>
      </w:r>
      <w:r>
        <w:rPr>
          <w:color w:val="000000"/>
          <w:sz w:val="24"/>
          <w:szCs w:val="24"/>
        </w:rPr>
        <w:t xml:space="preserve">methods applied and </w:t>
      </w:r>
      <w:r w:rsidR="00B45EEB">
        <w:rPr>
          <w:color w:val="000000"/>
          <w:sz w:val="24"/>
          <w:szCs w:val="24"/>
        </w:rPr>
        <w:t xml:space="preserve">team </w:t>
      </w:r>
      <w:r>
        <w:rPr>
          <w:color w:val="000000"/>
          <w:sz w:val="24"/>
          <w:szCs w:val="24"/>
        </w:rPr>
        <w:t xml:space="preserve">engagement rather than </w:t>
      </w:r>
      <w:r w:rsidR="00B45EEB">
        <w:rPr>
          <w:color w:val="000000"/>
          <w:sz w:val="24"/>
          <w:szCs w:val="24"/>
        </w:rPr>
        <w:t>the final product</w:t>
      </w:r>
      <w:r>
        <w:rPr>
          <w:color w:val="000000"/>
          <w:sz w:val="24"/>
          <w:szCs w:val="24"/>
        </w:rPr>
        <w:t xml:space="preserve"> alone.</w:t>
      </w:r>
      <w:r w:rsidR="00B45EEB">
        <w:rPr>
          <w:color w:val="000000"/>
          <w:sz w:val="24"/>
          <w:szCs w:val="24"/>
        </w:rPr>
        <w:t xml:space="preserve"> This immersive experience of teamwork, social impact and hands-on management provides a taste of entrepreneurship and business challenge rarely accessible to students.</w:t>
      </w:r>
    </w:p>
    <w:p w14:paraId="47CFB3F7" w14:textId="77777777" w:rsidR="00B45EEB" w:rsidRDefault="00B45EEB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desired, groups can further develop their products beyond the course curriculum.</w:t>
      </w:r>
    </w:p>
    <w:p w14:paraId="0637E9D1" w14:textId="77777777" w:rsidR="008B68C0" w:rsidRDefault="008B68C0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2A11BDA9" w14:textId="77777777" w:rsidR="00B45EEB" w:rsidRPr="00CB1BB5" w:rsidRDefault="00B45EEB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  <w:sz w:val="24"/>
          <w:szCs w:val="24"/>
        </w:rPr>
      </w:pPr>
      <w:r w:rsidRPr="00CB1BB5">
        <w:rPr>
          <w:b/>
          <w:bCs/>
          <w:color w:val="000000"/>
          <w:sz w:val="24"/>
          <w:szCs w:val="24"/>
          <w:u w:val="single"/>
        </w:rPr>
        <w:t>Goals</w:t>
      </w:r>
      <w:r w:rsidRPr="00CB1BB5">
        <w:rPr>
          <w:b/>
          <w:bCs/>
          <w:color w:val="000000"/>
          <w:sz w:val="24"/>
          <w:szCs w:val="24"/>
        </w:rPr>
        <w:t>:</w:t>
      </w:r>
    </w:p>
    <w:p w14:paraId="05A5C1DB" w14:textId="77777777" w:rsidR="00B45EEB" w:rsidRDefault="00B45EEB" w:rsidP="00CB1BB5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Experiencing innovative decision making in uncertain situations.</w:t>
      </w:r>
    </w:p>
    <w:p w14:paraId="0C278BBA" w14:textId="5114B01E" w:rsidR="002942A9" w:rsidRPr="00CB1BB5" w:rsidRDefault="00B45EEB" w:rsidP="00CB1BB5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Integration of academic, social and entrepreneurship information.</w:t>
      </w:r>
    </w:p>
    <w:p w14:paraId="6428139E" w14:textId="77777777" w:rsidR="00DD47B1" w:rsidRDefault="00DD47B1" w:rsidP="00CB1BB5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opportunity to enjoy academic support </w:t>
      </w:r>
      <w:r w:rsidR="00EF2E0F">
        <w:rPr>
          <w:color w:val="000000"/>
          <w:sz w:val="24"/>
          <w:szCs w:val="24"/>
        </w:rPr>
        <w:t xml:space="preserve">while </w:t>
      </w:r>
      <w:r>
        <w:rPr>
          <w:color w:val="000000"/>
          <w:sz w:val="24"/>
          <w:szCs w:val="24"/>
        </w:rPr>
        <w:t>developing a project.</w:t>
      </w:r>
    </w:p>
    <w:p w14:paraId="70858550" w14:textId="77777777" w:rsidR="00DD47B1" w:rsidRPr="00DD47B1" w:rsidRDefault="00DD47B1" w:rsidP="00CB1BB5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Reshaping </w:t>
      </w:r>
      <w:r w:rsidR="00EF2E0F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>olocaust commemoration for global social impact.</w:t>
      </w:r>
    </w:p>
    <w:p w14:paraId="4D584400" w14:textId="77777777" w:rsidR="00DD47B1" w:rsidRDefault="00DD47B1" w:rsidP="00CB1BB5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Establishing a community of </w:t>
      </w:r>
      <w:r w:rsidR="00EF2E0F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olocaust studies </w:t>
      </w:r>
      <w:r w:rsidR="00EF2E0F">
        <w:rPr>
          <w:color w:val="000000"/>
          <w:sz w:val="24"/>
          <w:szCs w:val="24"/>
        </w:rPr>
        <w:t xml:space="preserve">participants and supporters </w:t>
      </w:r>
      <w:r>
        <w:rPr>
          <w:color w:val="000000"/>
          <w:sz w:val="24"/>
          <w:szCs w:val="24"/>
        </w:rPr>
        <w:t>worldwide.</w:t>
      </w:r>
    </w:p>
    <w:p w14:paraId="4E358A3E" w14:textId="77777777" w:rsidR="008B68C0" w:rsidRDefault="008B68C0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770548FB" w14:textId="77777777" w:rsidR="00DD47B1" w:rsidRPr="00CB1BB5" w:rsidRDefault="00DD47B1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  <w:sz w:val="24"/>
          <w:szCs w:val="24"/>
        </w:rPr>
      </w:pPr>
      <w:r w:rsidRPr="00CB1BB5">
        <w:rPr>
          <w:b/>
          <w:bCs/>
          <w:color w:val="000000"/>
          <w:sz w:val="24"/>
          <w:szCs w:val="24"/>
          <w:u w:val="single"/>
        </w:rPr>
        <w:t>Curriculum</w:t>
      </w:r>
      <w:r w:rsidRPr="00CB1BB5">
        <w:rPr>
          <w:b/>
          <w:bCs/>
          <w:color w:val="000000"/>
          <w:sz w:val="24"/>
          <w:szCs w:val="24"/>
        </w:rPr>
        <w:t>:</w:t>
      </w:r>
    </w:p>
    <w:p w14:paraId="11EEEF25" w14:textId="77777777" w:rsidR="00DD47B1" w:rsidRDefault="00DD47B1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Units 1-4: Introduction, historical background, fundamentals of commemoration.</w:t>
      </w:r>
    </w:p>
    <w:p w14:paraId="16591A63" w14:textId="77777777" w:rsidR="00DD47B1" w:rsidRDefault="00DD47B1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Units 5-8: Innovation: from idea to project, workgroup assembly.</w:t>
      </w:r>
    </w:p>
    <w:p w14:paraId="7356076D" w14:textId="77777777" w:rsidR="00DD47B1" w:rsidRDefault="00DD47B1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Units 9-11: Methodology.</w:t>
      </w:r>
    </w:p>
    <w:p w14:paraId="4667DB08" w14:textId="77777777" w:rsidR="008B68C0" w:rsidRDefault="00DD47B1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Units 12-13: Project finalization and application, pitch.</w:t>
      </w:r>
    </w:p>
    <w:p w14:paraId="194A9441" w14:textId="77777777" w:rsidR="00DD47B1" w:rsidRDefault="00DD47B1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5D264CFD" w14:textId="77777777" w:rsidR="00DD47B1" w:rsidRPr="00CB1BB5" w:rsidRDefault="00DD47B1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  <w:sz w:val="24"/>
          <w:szCs w:val="24"/>
        </w:rPr>
      </w:pPr>
      <w:r w:rsidRPr="00CB1BB5">
        <w:rPr>
          <w:b/>
          <w:bCs/>
          <w:color w:val="000000"/>
          <w:sz w:val="24"/>
          <w:szCs w:val="24"/>
          <w:u w:val="single"/>
        </w:rPr>
        <w:t>Study products</w:t>
      </w:r>
      <w:r w:rsidRPr="00CB1BB5">
        <w:rPr>
          <w:b/>
          <w:bCs/>
          <w:color w:val="000000"/>
          <w:sz w:val="24"/>
          <w:szCs w:val="24"/>
        </w:rPr>
        <w:t>:</w:t>
      </w:r>
    </w:p>
    <w:p w14:paraId="21647BC6" w14:textId="77777777" w:rsidR="00DD47B1" w:rsidRDefault="00DD47B1" w:rsidP="00CB1BB5">
      <w:pPr>
        <w:pStyle w:val="a6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Profound </w:t>
      </w:r>
      <w:r w:rsidR="00E57445">
        <w:rPr>
          <w:color w:val="000000"/>
          <w:sz w:val="24"/>
          <w:szCs w:val="24"/>
        </w:rPr>
        <w:t xml:space="preserve">understanding of </w:t>
      </w:r>
      <w:r w:rsidR="00E34B32">
        <w:rPr>
          <w:color w:val="000000"/>
          <w:sz w:val="24"/>
          <w:szCs w:val="24"/>
        </w:rPr>
        <w:t>H</w:t>
      </w:r>
      <w:r w:rsidR="00E57445">
        <w:rPr>
          <w:color w:val="000000"/>
          <w:sz w:val="24"/>
          <w:szCs w:val="24"/>
        </w:rPr>
        <w:t>olocaust commemoration importance.</w:t>
      </w:r>
    </w:p>
    <w:p w14:paraId="30E27351" w14:textId="77777777" w:rsidR="00CB1BB5" w:rsidRDefault="00E57445" w:rsidP="00CB1BB5">
      <w:pPr>
        <w:pStyle w:val="a6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Practical experience in developing a social-impact driven project.</w:t>
      </w:r>
    </w:p>
    <w:p w14:paraId="4CC75E9A" w14:textId="42ED9E65" w:rsidR="002942A9" w:rsidRPr="00CB1BB5" w:rsidRDefault="00E57445" w:rsidP="00CB1BB5">
      <w:pPr>
        <w:pStyle w:val="a6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contextualSpacing w:val="0"/>
        <w:rPr>
          <w:color w:val="000000"/>
          <w:sz w:val="24"/>
          <w:szCs w:val="24"/>
        </w:rPr>
      </w:pPr>
      <w:r w:rsidRPr="00CB1BB5">
        <w:rPr>
          <w:color w:val="000000"/>
          <w:sz w:val="24"/>
          <w:szCs w:val="24"/>
        </w:rPr>
        <w:t>Experiencing international teamwork.</w:t>
      </w:r>
    </w:p>
    <w:p w14:paraId="0DFE6C67" w14:textId="77777777" w:rsidR="00CB1BB5" w:rsidRPr="00CB1BB5" w:rsidRDefault="00CB1BB5" w:rsidP="00CB1BB5">
      <w:pPr>
        <w:pStyle w:val="a6"/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color w:val="000000"/>
          <w:sz w:val="24"/>
          <w:szCs w:val="24"/>
        </w:rPr>
      </w:pPr>
    </w:p>
    <w:p w14:paraId="17851882" w14:textId="77777777" w:rsidR="008B68C0" w:rsidRPr="00CB1BB5" w:rsidRDefault="00E57445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  <w:sz w:val="24"/>
          <w:szCs w:val="24"/>
        </w:rPr>
      </w:pPr>
      <w:r w:rsidRPr="00CB1BB5">
        <w:rPr>
          <w:b/>
          <w:bCs/>
          <w:color w:val="000000"/>
          <w:sz w:val="24"/>
          <w:szCs w:val="24"/>
          <w:u w:val="single"/>
        </w:rPr>
        <w:t>Method</w:t>
      </w:r>
      <w:r w:rsidRPr="00CB1BB5">
        <w:rPr>
          <w:b/>
          <w:bCs/>
          <w:color w:val="000000"/>
          <w:sz w:val="24"/>
          <w:szCs w:val="24"/>
        </w:rPr>
        <w:t>:</w:t>
      </w:r>
    </w:p>
    <w:p w14:paraId="6809EF8B" w14:textId="77777777" w:rsidR="00014716" w:rsidRDefault="00E57445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Interactive, participation and engagement-based learning. Group sessions consists of reflection, questioning and brainstorming with the instructors. </w:t>
      </w:r>
      <w:r w:rsidR="00014716">
        <w:rPr>
          <w:color w:val="000000"/>
          <w:sz w:val="24"/>
          <w:szCs w:val="24"/>
        </w:rPr>
        <w:t xml:space="preserve">By the end of </w:t>
      </w:r>
      <w:r w:rsidR="00E34B32">
        <w:rPr>
          <w:color w:val="000000"/>
          <w:sz w:val="24"/>
          <w:szCs w:val="24"/>
        </w:rPr>
        <w:t xml:space="preserve">the </w:t>
      </w:r>
      <w:r w:rsidR="00014716">
        <w:rPr>
          <w:color w:val="000000"/>
          <w:sz w:val="24"/>
          <w:szCs w:val="24"/>
        </w:rPr>
        <w:t>Spring semester</w:t>
      </w:r>
      <w:r w:rsidR="00E34B32">
        <w:rPr>
          <w:color w:val="000000"/>
          <w:sz w:val="24"/>
          <w:szCs w:val="24"/>
        </w:rPr>
        <w:t>,</w:t>
      </w:r>
      <w:r w:rsidR="00014716">
        <w:rPr>
          <w:color w:val="000000"/>
          <w:sz w:val="24"/>
          <w:szCs w:val="24"/>
        </w:rPr>
        <w:t xml:space="preserve"> each group will pitch its project to the rest of the class.</w:t>
      </w:r>
    </w:p>
    <w:p w14:paraId="603789CD" w14:textId="77777777" w:rsidR="001816DB" w:rsidRPr="00D03E60" w:rsidRDefault="001816DB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24"/>
          <w:szCs w:val="24"/>
        </w:rPr>
      </w:pPr>
    </w:p>
    <w:p w14:paraId="4DAE634D" w14:textId="77777777" w:rsidR="00014716" w:rsidRPr="00CB1BB5" w:rsidRDefault="00014716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  <w:sz w:val="24"/>
          <w:szCs w:val="24"/>
        </w:rPr>
      </w:pPr>
      <w:r w:rsidRPr="00CB1BB5">
        <w:rPr>
          <w:b/>
          <w:bCs/>
          <w:color w:val="000000"/>
          <w:sz w:val="24"/>
          <w:szCs w:val="24"/>
          <w:u w:val="single"/>
        </w:rPr>
        <w:t>Requirements</w:t>
      </w:r>
      <w:r w:rsidRPr="00CB1BB5">
        <w:rPr>
          <w:b/>
          <w:bCs/>
          <w:color w:val="000000"/>
          <w:sz w:val="24"/>
          <w:szCs w:val="24"/>
        </w:rPr>
        <w:t>:</w:t>
      </w:r>
    </w:p>
    <w:p w14:paraId="3624550B" w14:textId="77777777" w:rsidR="00014716" w:rsidRDefault="00014716" w:rsidP="00CB1BB5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Completion of all tasks defined by the instructors.</w:t>
      </w:r>
    </w:p>
    <w:p w14:paraId="2ADF5932" w14:textId="77777777" w:rsidR="00014716" w:rsidRDefault="00014716" w:rsidP="00CB1BB5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class participation.</w:t>
      </w:r>
    </w:p>
    <w:p w14:paraId="556D909B" w14:textId="77777777" w:rsidR="00014716" w:rsidRDefault="00014716" w:rsidP="00CB1BB5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Group sessions between weekly course classes.</w:t>
      </w:r>
    </w:p>
    <w:p w14:paraId="6751620C" w14:textId="77777777" w:rsidR="00014716" w:rsidRDefault="00014716" w:rsidP="00CB1BB5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Engagement during class.</w:t>
      </w:r>
    </w:p>
    <w:p w14:paraId="382B5B19" w14:textId="77777777" w:rsidR="001816DB" w:rsidRDefault="001816DB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24"/>
          <w:szCs w:val="24"/>
          <w:u w:val="single"/>
        </w:rPr>
      </w:pPr>
    </w:p>
    <w:p w14:paraId="7252A7C5" w14:textId="77777777" w:rsidR="001816DB" w:rsidRDefault="001816DB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 w:rsidRPr="00CB1BB5">
        <w:rPr>
          <w:b/>
          <w:bCs/>
          <w:color w:val="000000"/>
          <w:sz w:val="24"/>
          <w:szCs w:val="24"/>
          <w:u w:val="single"/>
        </w:rPr>
        <w:t>Course plan</w:t>
      </w:r>
      <w:r w:rsidR="00DE27DF">
        <w:rPr>
          <w:color w:val="000000"/>
          <w:sz w:val="24"/>
          <w:szCs w:val="24"/>
        </w:rPr>
        <w:t xml:space="preserve"> (subject to changes as course develops)</w:t>
      </w:r>
    </w:p>
    <w:tbl>
      <w:tblPr>
        <w:bidiVisual/>
        <w:tblW w:w="847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9"/>
        <w:gridCol w:w="2268"/>
        <w:gridCol w:w="855"/>
      </w:tblGrid>
      <w:tr w:rsidR="00FB0DF6" w14:paraId="3D9DABA2" w14:textId="77777777" w:rsidTr="00D72720">
        <w:trPr>
          <w:trHeight w:val="284"/>
          <w:tblHeader/>
          <w:jc w:val="right"/>
        </w:trPr>
        <w:tc>
          <w:tcPr>
            <w:tcW w:w="5349" w:type="dxa"/>
          </w:tcPr>
          <w:p w14:paraId="67FB1AAA" w14:textId="77777777" w:rsidR="00FB0DF6" w:rsidRPr="00CB1BB5" w:rsidRDefault="00FB0DF6" w:rsidP="00CB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bCs/>
                <w:color w:val="000000"/>
                <w:sz w:val="28"/>
                <w:szCs w:val="28"/>
              </w:rPr>
            </w:pPr>
            <w:r w:rsidRPr="00CB1BB5">
              <w:rPr>
                <w:b/>
                <w:bCs/>
                <w:color w:val="000000"/>
                <w:sz w:val="28"/>
                <w:szCs w:val="28"/>
              </w:rPr>
              <w:t>Topic</w:t>
            </w:r>
          </w:p>
        </w:tc>
        <w:tc>
          <w:tcPr>
            <w:tcW w:w="2268" w:type="dxa"/>
          </w:tcPr>
          <w:p w14:paraId="273ACD64" w14:textId="77777777" w:rsidR="00FB0DF6" w:rsidRPr="00CB1BB5" w:rsidRDefault="00FB0DF6" w:rsidP="00CB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  <w:r w:rsidRPr="00CB1BB5">
              <w:rPr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55" w:type="dxa"/>
          </w:tcPr>
          <w:p w14:paraId="15E642CF" w14:textId="77777777" w:rsidR="00FB0DF6" w:rsidRPr="00CB1BB5" w:rsidRDefault="00FB0DF6" w:rsidP="00CB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  <w:r w:rsidRPr="00CB1BB5">
              <w:rPr>
                <w:b/>
                <w:bCs/>
                <w:color w:val="000000"/>
                <w:sz w:val="24"/>
                <w:szCs w:val="24"/>
              </w:rPr>
              <w:t>Class #</w:t>
            </w:r>
          </w:p>
        </w:tc>
      </w:tr>
      <w:tr w:rsidR="00D72720" w14:paraId="5607B440" w14:textId="77777777" w:rsidTr="00321C11">
        <w:trPr>
          <w:trHeight w:val="150"/>
          <w:jc w:val="right"/>
        </w:trPr>
        <w:tc>
          <w:tcPr>
            <w:tcW w:w="5349" w:type="dxa"/>
          </w:tcPr>
          <w:p w14:paraId="64CE34AD" w14:textId="77777777" w:rsidR="00D72720" w:rsidRDefault="00D72720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Introduction and opening session</w:t>
            </w:r>
          </w:p>
        </w:tc>
        <w:tc>
          <w:tcPr>
            <w:tcW w:w="2268" w:type="dxa"/>
          </w:tcPr>
          <w:p w14:paraId="55C7ADFC" w14:textId="45BEEB6B" w:rsidR="00D72720" w:rsidRDefault="00D72720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4, 2024</w:t>
            </w:r>
          </w:p>
        </w:tc>
        <w:tc>
          <w:tcPr>
            <w:tcW w:w="855" w:type="dxa"/>
          </w:tcPr>
          <w:p w14:paraId="686A6DEB" w14:textId="77777777" w:rsidR="00D72720" w:rsidRDefault="00D72720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2720" w14:paraId="5C02C5B1" w14:textId="77777777" w:rsidTr="00321C11">
        <w:trPr>
          <w:trHeight w:val="491"/>
          <w:jc w:val="right"/>
        </w:trPr>
        <w:tc>
          <w:tcPr>
            <w:tcW w:w="5349" w:type="dxa"/>
          </w:tcPr>
          <w:p w14:paraId="009AD9F7" w14:textId="77777777" w:rsidR="00D72720" w:rsidRDefault="00D72720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is the Holocaust all about?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A87C9F" w14:textId="2E4696E8" w:rsidR="00D72720" w:rsidRDefault="00D72720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11,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855" w:type="dxa"/>
          </w:tcPr>
          <w:p w14:paraId="0DC1B9D5" w14:textId="77777777" w:rsidR="00D72720" w:rsidRDefault="00D72720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72720" w14:paraId="6E0160C0" w14:textId="77777777" w:rsidTr="00321C11">
        <w:trPr>
          <w:trHeight w:val="239"/>
          <w:jc w:val="right"/>
        </w:trPr>
        <w:tc>
          <w:tcPr>
            <w:tcW w:w="5349" w:type="dxa"/>
          </w:tcPr>
          <w:p w14:paraId="716702AC" w14:textId="77777777" w:rsidR="00D72720" w:rsidRDefault="00D72720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Finding ideas: inspirational talks with innovators.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E657E" w14:textId="10135A1D" w:rsidR="00D72720" w:rsidRDefault="00D72720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2,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855" w:type="dxa"/>
          </w:tcPr>
          <w:p w14:paraId="49E8408E" w14:textId="77777777" w:rsidR="00D72720" w:rsidRDefault="00D72720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21C11" w14:paraId="78D2ADF2" w14:textId="77777777" w:rsidTr="00321C11">
        <w:trPr>
          <w:trHeight w:val="244"/>
          <w:jc w:val="right"/>
        </w:trPr>
        <w:tc>
          <w:tcPr>
            <w:tcW w:w="5349" w:type="dxa"/>
          </w:tcPr>
          <w:p w14:paraId="14F928F6" w14:textId="77777777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Group assembly, brainstorming, choosing a project.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531DF" w14:textId="59E10F77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9,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855" w:type="dxa"/>
          </w:tcPr>
          <w:p w14:paraId="1D76FCF3" w14:textId="77777777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21C11" w14:paraId="06F97CB7" w14:textId="77777777" w:rsidTr="00321C11">
        <w:trPr>
          <w:trHeight w:val="737"/>
          <w:jc w:val="right"/>
        </w:trPr>
        <w:tc>
          <w:tcPr>
            <w:tcW w:w="5349" w:type="dxa"/>
          </w:tcPr>
          <w:p w14:paraId="45681B8B" w14:textId="77777777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 w:rsidRPr="007B1781">
              <w:rPr>
                <w:color w:val="000000"/>
                <w:sz w:val="24"/>
                <w:szCs w:val="24"/>
              </w:rPr>
              <w:t>Holocaust in the gaze of a new age: challenges and opportunities.</w:t>
            </w:r>
            <w:r>
              <w:rPr>
                <w:color w:val="000000"/>
                <w:sz w:val="24"/>
                <w:szCs w:val="24"/>
              </w:rPr>
              <w:t xml:space="preserve"> Modern commemoration projects, new perspectives.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57C70" w14:textId="483C081F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16,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855" w:type="dxa"/>
          </w:tcPr>
          <w:p w14:paraId="75B39F77" w14:textId="77777777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21C11" w14:paraId="5AA373FE" w14:textId="77777777" w:rsidTr="00321C11">
        <w:trPr>
          <w:trHeight w:val="486"/>
          <w:jc w:val="right"/>
        </w:trPr>
        <w:tc>
          <w:tcPr>
            <w:tcW w:w="5349" w:type="dxa"/>
          </w:tcPr>
          <w:p w14:paraId="2C321BEC" w14:textId="77777777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Being an entrepreneur: Time management, tasking, opportunism, and decision making.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66035B" w14:textId="19865684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23,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855" w:type="dxa"/>
          </w:tcPr>
          <w:p w14:paraId="799B6CA2" w14:textId="77777777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21C11" w14:paraId="749C765D" w14:textId="77777777" w:rsidTr="00321C11">
        <w:trPr>
          <w:trHeight w:val="244"/>
          <w:jc w:val="right"/>
        </w:trPr>
        <w:tc>
          <w:tcPr>
            <w:tcW w:w="5349" w:type="dxa"/>
          </w:tcPr>
          <w:p w14:paraId="4BA5BBE7" w14:textId="77777777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Social entrepreneurship and IMPACT innovations.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266496" w14:textId="2FDAEB55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30,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855" w:type="dxa"/>
          </w:tcPr>
          <w:p w14:paraId="4BED95E6" w14:textId="77777777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21C11" w14:paraId="0AC7569B" w14:textId="77777777" w:rsidTr="00321C11">
        <w:trPr>
          <w:trHeight w:val="244"/>
          <w:jc w:val="right"/>
        </w:trPr>
        <w:tc>
          <w:tcPr>
            <w:tcW w:w="5349" w:type="dxa"/>
          </w:tcPr>
          <w:p w14:paraId="3175B783" w14:textId="77777777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Workshop: lean startup. Building a work plan.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0DDB75" w14:textId="6CB8EE42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June 6,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855" w:type="dxa"/>
          </w:tcPr>
          <w:p w14:paraId="0AA8DA32" w14:textId="77777777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21C11" w14:paraId="4B614162" w14:textId="77777777" w:rsidTr="00321C11">
        <w:trPr>
          <w:trHeight w:val="239"/>
          <w:jc w:val="right"/>
        </w:trPr>
        <w:tc>
          <w:tcPr>
            <w:tcW w:w="5349" w:type="dxa"/>
          </w:tcPr>
          <w:p w14:paraId="1C5232C1" w14:textId="77777777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Methodology, business plans and canvas.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1E3AB" w14:textId="2F260046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June 13,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855" w:type="dxa"/>
          </w:tcPr>
          <w:p w14:paraId="6437CA85" w14:textId="77777777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1C11" w14:paraId="1A848FD1" w14:textId="77777777" w:rsidTr="00321C11">
        <w:trPr>
          <w:trHeight w:val="244"/>
          <w:jc w:val="right"/>
        </w:trPr>
        <w:tc>
          <w:tcPr>
            <w:tcW w:w="5349" w:type="dxa"/>
          </w:tcPr>
          <w:p w14:paraId="6A90CAEC" w14:textId="77777777" w:rsidR="00321C11" w:rsidRDefault="00321C11" w:rsidP="00321C1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Pitch presentations and reflection.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C5A63C" w14:textId="53D4E504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June 20,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855" w:type="dxa"/>
          </w:tcPr>
          <w:p w14:paraId="6C873837" w14:textId="77777777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321C11" w14:paraId="3790F21C" w14:textId="77777777" w:rsidTr="00321C11">
        <w:trPr>
          <w:trHeight w:val="658"/>
          <w:jc w:val="right"/>
        </w:trPr>
        <w:tc>
          <w:tcPr>
            <w:tcW w:w="5349" w:type="dxa"/>
          </w:tcPr>
          <w:p w14:paraId="6A8E05E3" w14:textId="77777777" w:rsidR="00321C11" w:rsidRDefault="00321C11" w:rsidP="00321C1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 presentations and reflection. Conclusion, and assessing continuation of projects.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84C1CF" w14:textId="2962B561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June 27,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855" w:type="dxa"/>
          </w:tcPr>
          <w:p w14:paraId="310C1511" w14:textId="77777777" w:rsidR="00321C11" w:rsidRDefault="00321C11" w:rsidP="0032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</w:tbl>
    <w:p w14:paraId="628CA85D" w14:textId="77777777" w:rsidR="00321C11" w:rsidRDefault="00321C11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  <w:sz w:val="24"/>
          <w:szCs w:val="24"/>
          <w:u w:val="single"/>
        </w:rPr>
      </w:pPr>
    </w:p>
    <w:p w14:paraId="4BB948FE" w14:textId="5123B968" w:rsidR="008B68C0" w:rsidRPr="00CB1BB5" w:rsidRDefault="001816DB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  <w:sz w:val="24"/>
          <w:szCs w:val="24"/>
          <w:u w:val="single"/>
        </w:rPr>
      </w:pPr>
      <w:r w:rsidRPr="00CB1BB5">
        <w:rPr>
          <w:b/>
          <w:bCs/>
          <w:color w:val="000000"/>
          <w:sz w:val="24"/>
          <w:szCs w:val="24"/>
          <w:u w:val="single"/>
        </w:rPr>
        <w:t>Background reading and resources</w:t>
      </w:r>
      <w:r w:rsidR="00014716" w:rsidRPr="00CB1BB5">
        <w:rPr>
          <w:b/>
          <w:bCs/>
          <w:color w:val="000000"/>
          <w:sz w:val="24"/>
          <w:szCs w:val="24"/>
          <w:u w:val="single"/>
        </w:rPr>
        <w:t>:</w:t>
      </w:r>
      <w:r w:rsidR="00FE50F8" w:rsidRPr="00CB1BB5">
        <w:rPr>
          <w:b/>
          <w:bCs/>
          <w:color w:val="000000"/>
          <w:sz w:val="24"/>
          <w:szCs w:val="24"/>
          <w:u w:val="single"/>
        </w:rPr>
        <w:t xml:space="preserve"> </w:t>
      </w:r>
    </w:p>
    <w:p w14:paraId="0146FBB6" w14:textId="2505D229" w:rsidR="00994335" w:rsidRPr="00994335" w:rsidRDefault="00994335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color w:val="000000"/>
          <w:sz w:val="24"/>
          <w:szCs w:val="24"/>
        </w:rPr>
      </w:pPr>
      <w:r w:rsidRPr="00994335">
        <w:rPr>
          <w:rFonts w:eastAsia="Times New Roman"/>
          <w:noProof/>
          <w:sz w:val="24"/>
          <w:szCs w:val="24"/>
        </w:rPr>
        <w:t xml:space="preserve">Cohen, B. (2011). Jews, Jewish </w:t>
      </w:r>
      <w:r w:rsidR="00E34B32">
        <w:rPr>
          <w:rFonts w:eastAsia="Times New Roman"/>
          <w:noProof/>
          <w:sz w:val="24"/>
          <w:szCs w:val="24"/>
        </w:rPr>
        <w:t>s</w:t>
      </w:r>
      <w:r w:rsidR="00E34B32" w:rsidRPr="00994335">
        <w:rPr>
          <w:rFonts w:eastAsia="Times New Roman"/>
          <w:noProof/>
          <w:sz w:val="24"/>
          <w:szCs w:val="24"/>
        </w:rPr>
        <w:t xml:space="preserve">tudies </w:t>
      </w:r>
      <w:r w:rsidRPr="00994335">
        <w:rPr>
          <w:rFonts w:eastAsia="Times New Roman"/>
          <w:noProof/>
          <w:sz w:val="24"/>
          <w:szCs w:val="24"/>
        </w:rPr>
        <w:t xml:space="preserve">and Holocaust </w:t>
      </w:r>
      <w:r w:rsidR="00E34B32">
        <w:rPr>
          <w:rFonts w:eastAsia="Times New Roman"/>
          <w:noProof/>
          <w:sz w:val="24"/>
          <w:szCs w:val="24"/>
        </w:rPr>
        <w:t>h</w:t>
      </w:r>
      <w:r w:rsidR="00E34B32" w:rsidRPr="00994335">
        <w:rPr>
          <w:rFonts w:eastAsia="Times New Roman"/>
          <w:noProof/>
          <w:sz w:val="24"/>
          <w:szCs w:val="24"/>
        </w:rPr>
        <w:t>istoriography</w:t>
      </w:r>
      <w:r w:rsidRPr="00994335">
        <w:rPr>
          <w:rFonts w:eastAsia="Times New Roman"/>
          <w:noProof/>
          <w:sz w:val="24"/>
          <w:szCs w:val="24"/>
        </w:rPr>
        <w:t xml:space="preserve">. In: J. Dreyfus &amp; D. Langton (Eds.), </w:t>
      </w:r>
      <w:r w:rsidRPr="00994335">
        <w:rPr>
          <w:rFonts w:eastAsia="Times New Roman"/>
          <w:i/>
          <w:iCs/>
          <w:noProof/>
          <w:sz w:val="24"/>
          <w:szCs w:val="24"/>
        </w:rPr>
        <w:t>Writing the Holocaust (writing History)</w:t>
      </w:r>
      <w:r w:rsidRPr="00994335">
        <w:rPr>
          <w:rFonts w:eastAsia="Times New Roman"/>
          <w:noProof/>
          <w:sz w:val="24"/>
          <w:szCs w:val="24"/>
        </w:rPr>
        <w:t xml:space="preserve"> (pp.100-115). Bloomsbury</w:t>
      </w:r>
      <w:r w:rsidR="003A1EE6">
        <w:rPr>
          <w:rFonts w:eastAsia="Times New Roman"/>
          <w:noProof/>
          <w:sz w:val="24"/>
          <w:szCs w:val="24"/>
        </w:rPr>
        <w:t>.</w:t>
      </w:r>
    </w:p>
    <w:p w14:paraId="1B3330FD" w14:textId="0AE1AE44" w:rsidR="00994335" w:rsidRPr="00994335" w:rsidRDefault="003A1EE6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color w:val="000000"/>
          <w:sz w:val="24"/>
          <w:szCs w:val="24"/>
          <w:rtl/>
        </w:rPr>
      </w:pPr>
      <w:r>
        <w:rPr>
          <w:color w:val="000000"/>
          <w:sz w:val="24"/>
          <w:szCs w:val="24"/>
        </w:rPr>
        <w:t>Cohen, B.</w:t>
      </w:r>
      <w:r w:rsidR="00994335" w:rsidRPr="00994335">
        <w:rPr>
          <w:color w:val="000000"/>
          <w:sz w:val="24"/>
          <w:szCs w:val="24"/>
        </w:rPr>
        <w:t xml:space="preserve"> (2017.) Holocaust </w:t>
      </w:r>
      <w:r w:rsidR="00E34B32" w:rsidRPr="00994335">
        <w:rPr>
          <w:color w:val="000000"/>
          <w:sz w:val="24"/>
          <w:szCs w:val="24"/>
        </w:rPr>
        <w:t>testimonies and historical writing: debates, innovations, and problems in the early post-war period</w:t>
      </w:r>
      <w:r w:rsidR="00994335" w:rsidRPr="00994335">
        <w:rPr>
          <w:color w:val="000000"/>
          <w:sz w:val="24"/>
          <w:szCs w:val="24"/>
        </w:rPr>
        <w:t xml:space="preserve">. </w:t>
      </w:r>
      <w:r w:rsidR="00994335" w:rsidRPr="00994335">
        <w:rPr>
          <w:i/>
          <w:iCs/>
          <w:color w:val="000000"/>
          <w:sz w:val="24"/>
          <w:szCs w:val="24"/>
        </w:rPr>
        <w:t>Yad Vashem Studies</w:t>
      </w:r>
      <w:r w:rsidR="00994335" w:rsidRPr="00994335">
        <w:rPr>
          <w:color w:val="000000"/>
          <w:sz w:val="24"/>
          <w:szCs w:val="24"/>
        </w:rPr>
        <w:t xml:space="preserve">, </w:t>
      </w:r>
      <w:r w:rsidR="00994335" w:rsidRPr="003A1EE6">
        <w:rPr>
          <w:i/>
          <w:iCs/>
          <w:color w:val="000000"/>
          <w:sz w:val="24"/>
          <w:szCs w:val="24"/>
        </w:rPr>
        <w:t>45</w:t>
      </w:r>
      <w:r w:rsidR="00994335" w:rsidRPr="00994335">
        <w:rPr>
          <w:color w:val="000000"/>
          <w:sz w:val="24"/>
          <w:szCs w:val="24"/>
        </w:rPr>
        <w:t xml:space="preserve">(2), 159-184. </w:t>
      </w:r>
    </w:p>
    <w:p w14:paraId="15EB1269" w14:textId="029B9092" w:rsidR="00994335" w:rsidRDefault="00994335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Freidlander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Saul (20</w:t>
      </w:r>
      <w:r>
        <w:rPr>
          <w:color w:val="000000"/>
          <w:sz w:val="24"/>
          <w:szCs w:val="24"/>
        </w:rPr>
        <w:t xml:space="preserve">15). An </w:t>
      </w:r>
      <w:r w:rsidR="00E34B32">
        <w:rPr>
          <w:color w:val="000000"/>
          <w:sz w:val="24"/>
          <w:szCs w:val="24"/>
        </w:rPr>
        <w:t xml:space="preserve">integrated history </w:t>
      </w:r>
      <w:r>
        <w:rPr>
          <w:color w:val="000000"/>
          <w:sz w:val="24"/>
          <w:szCs w:val="24"/>
        </w:rPr>
        <w:t xml:space="preserve">of the Holocaust: </w:t>
      </w:r>
      <w:r w:rsidR="00E34B32">
        <w:rPr>
          <w:color w:val="000000"/>
          <w:sz w:val="24"/>
          <w:szCs w:val="24"/>
        </w:rPr>
        <w:t>challenges and reassessments</w:t>
      </w:r>
      <w:r>
        <w:rPr>
          <w:color w:val="000000"/>
          <w:sz w:val="24"/>
          <w:szCs w:val="24"/>
        </w:rPr>
        <w:t>, in</w:t>
      </w:r>
      <w:r w:rsidR="003A1EE6">
        <w:rPr>
          <w:color w:val="000000"/>
          <w:sz w:val="24"/>
          <w:szCs w:val="24"/>
        </w:rPr>
        <w:t>: R.</w:t>
      </w:r>
      <w:r>
        <w:rPr>
          <w:color w:val="000000"/>
          <w:sz w:val="24"/>
          <w:szCs w:val="24"/>
        </w:rPr>
        <w:t xml:space="preserve"> Stauber &amp; </w:t>
      </w:r>
      <w:r w:rsidR="003A1EE6">
        <w:rPr>
          <w:color w:val="000000"/>
          <w:sz w:val="24"/>
          <w:szCs w:val="24"/>
        </w:rPr>
        <w:t xml:space="preserve">A, </w:t>
      </w:r>
      <w:proofErr w:type="spellStart"/>
      <w:r>
        <w:rPr>
          <w:color w:val="000000"/>
          <w:sz w:val="24"/>
          <w:szCs w:val="24"/>
        </w:rPr>
        <w:t>Halamish</w:t>
      </w:r>
      <w:proofErr w:type="spellEnd"/>
      <w:r>
        <w:rPr>
          <w:color w:val="000000"/>
          <w:sz w:val="24"/>
          <w:szCs w:val="24"/>
        </w:rPr>
        <w:t xml:space="preserve"> (eds.), </w:t>
      </w:r>
      <w:r w:rsidRPr="00994335">
        <w:rPr>
          <w:i/>
          <w:iCs/>
          <w:color w:val="000000"/>
          <w:sz w:val="24"/>
          <w:szCs w:val="24"/>
        </w:rPr>
        <w:t>Holocaust and Antisemitism: Research and Public Discourse</w:t>
      </w:r>
      <w:r>
        <w:rPr>
          <w:color w:val="000000"/>
          <w:sz w:val="24"/>
          <w:szCs w:val="24"/>
        </w:rPr>
        <w:t>, Yad Vashem, Jerusalem.</w:t>
      </w:r>
    </w:p>
    <w:p w14:paraId="762E0378" w14:textId="65962E59" w:rsidR="00994335" w:rsidRDefault="00994335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Katz, S</w:t>
      </w:r>
      <w:r w:rsidR="003A1EE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T.</w:t>
      </w:r>
      <w:r w:rsidR="00DE27DF">
        <w:rPr>
          <w:color w:val="000000"/>
          <w:sz w:val="24"/>
          <w:szCs w:val="24"/>
        </w:rPr>
        <w:t xml:space="preserve"> (2015).</w:t>
      </w:r>
      <w:r>
        <w:rPr>
          <w:color w:val="000000"/>
          <w:sz w:val="24"/>
          <w:szCs w:val="24"/>
        </w:rPr>
        <w:t xml:space="preserve"> Extermination </w:t>
      </w:r>
      <w:r w:rsidR="00E34B32">
        <w:rPr>
          <w:color w:val="000000"/>
          <w:sz w:val="24"/>
          <w:szCs w:val="24"/>
        </w:rPr>
        <w:t xml:space="preserve">trumps production: on the issue </w:t>
      </w:r>
      <w:r>
        <w:rPr>
          <w:color w:val="000000"/>
          <w:sz w:val="24"/>
          <w:szCs w:val="24"/>
        </w:rPr>
        <w:t xml:space="preserve">of Jews </w:t>
      </w:r>
      <w:r w:rsidR="00E34B32">
        <w:rPr>
          <w:color w:val="000000"/>
          <w:sz w:val="24"/>
          <w:szCs w:val="24"/>
        </w:rPr>
        <w:t>as slave l</w:t>
      </w:r>
      <w:r>
        <w:rPr>
          <w:color w:val="000000"/>
          <w:sz w:val="24"/>
          <w:szCs w:val="24"/>
        </w:rPr>
        <w:t xml:space="preserve">aborers, </w:t>
      </w:r>
      <w:r w:rsidR="003A1EE6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 w:rsidR="003A1EE6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3A1EE6">
        <w:rPr>
          <w:color w:val="000000"/>
          <w:sz w:val="24"/>
          <w:szCs w:val="24"/>
        </w:rPr>
        <w:t xml:space="preserve">R. </w:t>
      </w:r>
      <w:r>
        <w:rPr>
          <w:color w:val="000000"/>
          <w:sz w:val="24"/>
          <w:szCs w:val="24"/>
        </w:rPr>
        <w:t>Stauber</w:t>
      </w:r>
      <w:r w:rsidR="003A1EE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&amp; </w:t>
      </w:r>
      <w:r w:rsidR="003A1EE6">
        <w:rPr>
          <w:color w:val="000000"/>
          <w:sz w:val="24"/>
          <w:szCs w:val="24"/>
        </w:rPr>
        <w:t xml:space="preserve">A. </w:t>
      </w:r>
      <w:proofErr w:type="spellStart"/>
      <w:r>
        <w:rPr>
          <w:color w:val="000000"/>
          <w:sz w:val="24"/>
          <w:szCs w:val="24"/>
        </w:rPr>
        <w:t>Halamish</w:t>
      </w:r>
      <w:proofErr w:type="spellEnd"/>
      <w:r>
        <w:rPr>
          <w:color w:val="000000"/>
          <w:sz w:val="24"/>
          <w:szCs w:val="24"/>
        </w:rPr>
        <w:t xml:space="preserve"> (eds.), </w:t>
      </w:r>
      <w:r w:rsidRPr="00994335">
        <w:rPr>
          <w:i/>
          <w:iCs/>
          <w:color w:val="000000"/>
          <w:sz w:val="24"/>
          <w:szCs w:val="24"/>
        </w:rPr>
        <w:t>Holocaust and Antisemitism: Research and Public Discourse</w:t>
      </w:r>
      <w:r>
        <w:rPr>
          <w:color w:val="000000"/>
          <w:sz w:val="24"/>
          <w:szCs w:val="24"/>
        </w:rPr>
        <w:t xml:space="preserve">, Yad Vashem, Jerusalem. </w:t>
      </w:r>
    </w:p>
    <w:p w14:paraId="5E48196D" w14:textId="2AD3DC78" w:rsidR="00B74715" w:rsidRDefault="00EA5E48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eastAsia="David"/>
          <w:noProof/>
          <w:sz w:val="24"/>
          <w:szCs w:val="24"/>
          <w:lang w:val="en-GB"/>
        </w:rPr>
      </w:pPr>
      <w:r>
        <w:rPr>
          <w:rFonts w:eastAsia="David"/>
          <w:noProof/>
          <w:sz w:val="24"/>
          <w:szCs w:val="24"/>
          <w:lang w:val="en-GB"/>
        </w:rPr>
        <w:t>Matthaus J</w:t>
      </w:r>
      <w:r w:rsidR="003A1EE6">
        <w:rPr>
          <w:rFonts w:eastAsia="David"/>
          <w:noProof/>
          <w:sz w:val="24"/>
          <w:szCs w:val="24"/>
          <w:lang w:val="en-GB"/>
        </w:rPr>
        <w:t>., &amp;</w:t>
      </w:r>
      <w:r>
        <w:rPr>
          <w:rFonts w:eastAsia="David"/>
          <w:noProof/>
          <w:sz w:val="24"/>
          <w:szCs w:val="24"/>
          <w:lang w:val="en-GB"/>
        </w:rPr>
        <w:t xml:space="preserve"> Kerenji</w:t>
      </w:r>
      <w:r w:rsidR="003A1EE6">
        <w:rPr>
          <w:rFonts w:eastAsia="David"/>
          <w:noProof/>
          <w:sz w:val="24"/>
          <w:szCs w:val="24"/>
          <w:lang w:val="en-GB"/>
        </w:rPr>
        <w:t>, E.</w:t>
      </w:r>
      <w:r>
        <w:rPr>
          <w:rFonts w:eastAsia="David"/>
          <w:noProof/>
          <w:sz w:val="24"/>
          <w:szCs w:val="24"/>
          <w:lang w:val="en-GB"/>
        </w:rPr>
        <w:t xml:space="preserve"> (2017).</w:t>
      </w:r>
      <w:r w:rsidR="00DE27DF">
        <w:rPr>
          <w:rFonts w:eastAsia="David"/>
          <w:noProof/>
          <w:sz w:val="24"/>
          <w:szCs w:val="24"/>
          <w:lang w:val="en-GB"/>
        </w:rPr>
        <w:t xml:space="preserve"> </w:t>
      </w:r>
      <w:r w:rsidRPr="00DE27DF">
        <w:rPr>
          <w:rFonts w:eastAsia="David"/>
          <w:i/>
          <w:iCs/>
          <w:noProof/>
          <w:sz w:val="24"/>
          <w:szCs w:val="24"/>
          <w:lang w:val="en-GB"/>
        </w:rPr>
        <w:t>Jewish Responses to Persecution, 1933-1946</w:t>
      </w:r>
      <w:r>
        <w:rPr>
          <w:rFonts w:eastAsia="David"/>
          <w:noProof/>
          <w:sz w:val="24"/>
          <w:szCs w:val="24"/>
          <w:lang w:val="en-GB"/>
        </w:rPr>
        <w:t>, A source Reader, Rowman &amp; Littelfield, Maryland.</w:t>
      </w:r>
    </w:p>
    <w:p w14:paraId="0F045260" w14:textId="4426CCE0" w:rsidR="00994335" w:rsidRPr="00187E67" w:rsidRDefault="00994335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sz w:val="24"/>
          <w:szCs w:val="24"/>
        </w:rPr>
      </w:pPr>
      <w:r w:rsidRPr="00187E67">
        <w:rPr>
          <w:rFonts w:eastAsia="David"/>
          <w:noProof/>
          <w:sz w:val="24"/>
          <w:szCs w:val="24"/>
          <w:lang w:val="en-GB"/>
        </w:rPr>
        <w:t xml:space="preserve">Pasher E. &amp; Ronne T. (2011). </w:t>
      </w:r>
      <w:hyperlink r:id="rId7">
        <w:r w:rsidRPr="00187E67">
          <w:rPr>
            <w:rFonts w:eastAsia="David"/>
            <w:noProof/>
            <w:sz w:val="24"/>
            <w:szCs w:val="24"/>
            <w:lang w:val="en-GB"/>
          </w:rPr>
          <w:t xml:space="preserve">The </w:t>
        </w:r>
        <w:r w:rsidR="00E34B32" w:rsidRPr="00187E67">
          <w:rPr>
            <w:rFonts w:eastAsia="David"/>
            <w:noProof/>
            <w:sz w:val="24"/>
            <w:szCs w:val="24"/>
            <w:lang w:val="en-GB"/>
          </w:rPr>
          <w:t>complete guide to knowledge management: a strategic plan to leverage your company's intellectual c</w:t>
        </w:r>
        <w:r w:rsidRPr="00187E67">
          <w:rPr>
            <w:rFonts w:eastAsia="David"/>
            <w:noProof/>
            <w:sz w:val="24"/>
            <w:szCs w:val="24"/>
            <w:lang w:val="en-GB"/>
          </w:rPr>
          <w:t>apital</w:t>
        </w:r>
      </w:hyperlink>
      <w:r w:rsidRPr="00187E67">
        <w:rPr>
          <w:rFonts w:eastAsia="David"/>
          <w:noProof/>
          <w:sz w:val="24"/>
          <w:szCs w:val="24"/>
          <w:lang w:val="en-GB"/>
        </w:rPr>
        <w:t xml:space="preserve"> by Edna Pasher and Tuvya Ronen .</w:t>
      </w:r>
    </w:p>
    <w:p w14:paraId="33D8F64E" w14:textId="3D310135" w:rsidR="00994335" w:rsidRDefault="00994335" w:rsidP="003A1EE6">
      <w:p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>Pasher E</w:t>
      </w:r>
      <w:r w:rsidR="003A1EE6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Otthein</w:t>
      </w:r>
      <w:proofErr w:type="spellEnd"/>
      <w:r>
        <w:rPr>
          <w:sz w:val="24"/>
          <w:szCs w:val="24"/>
        </w:rPr>
        <w:t xml:space="preserve"> H</w:t>
      </w:r>
      <w:r w:rsidR="003A1EE6">
        <w:rPr>
          <w:sz w:val="24"/>
          <w:szCs w:val="24"/>
        </w:rPr>
        <w:t>.</w:t>
      </w:r>
      <w:r>
        <w:rPr>
          <w:sz w:val="24"/>
          <w:szCs w:val="24"/>
        </w:rPr>
        <w:t>, Mor H, Turjeman</w:t>
      </w:r>
      <w:r w:rsidR="003A1E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A1EE6">
        <w:rPr>
          <w:sz w:val="24"/>
          <w:szCs w:val="24"/>
        </w:rPr>
        <w:t>Y., &amp;</w:t>
      </w:r>
      <w:r>
        <w:rPr>
          <w:sz w:val="24"/>
          <w:szCs w:val="24"/>
        </w:rPr>
        <w:t xml:space="preserve"> Zhiqiang</w:t>
      </w:r>
      <w:r w:rsidR="003A1EE6">
        <w:rPr>
          <w:sz w:val="24"/>
          <w:szCs w:val="24"/>
        </w:rPr>
        <w:t>, W.</w:t>
      </w:r>
      <w:r>
        <w:rPr>
          <w:sz w:val="24"/>
          <w:szCs w:val="24"/>
        </w:rPr>
        <w:t xml:space="preserve"> (2018). Creating and enabling </w:t>
      </w:r>
      <w:r w:rsidR="00E34B32">
        <w:rPr>
          <w:sz w:val="24"/>
          <w:szCs w:val="24"/>
        </w:rPr>
        <w:t xml:space="preserve">ecosystems for open innovation - challenges and how to cope </w:t>
      </w:r>
      <w:r w:rsidR="00E34B32" w:rsidRPr="00187E67">
        <w:rPr>
          <w:sz w:val="24"/>
          <w:szCs w:val="24"/>
        </w:rPr>
        <w:t>with t</w:t>
      </w:r>
      <w:r w:rsidRPr="00187E67">
        <w:rPr>
          <w:sz w:val="24"/>
          <w:szCs w:val="24"/>
        </w:rPr>
        <w:t>hem. In</w:t>
      </w:r>
      <w:r w:rsidR="003A1EE6">
        <w:rPr>
          <w:sz w:val="24"/>
          <w:szCs w:val="24"/>
        </w:rPr>
        <w:t>:</w:t>
      </w:r>
      <w:r w:rsidRPr="00187E67">
        <w:rPr>
          <w:sz w:val="24"/>
          <w:szCs w:val="24"/>
        </w:rPr>
        <w:t xml:space="preserve"> Piero</w:t>
      </w:r>
      <w:r w:rsidR="003A1EE6">
        <w:rPr>
          <w:sz w:val="24"/>
          <w:szCs w:val="24"/>
        </w:rPr>
        <w:t>,</w:t>
      </w:r>
      <w:r w:rsidRPr="00187E67">
        <w:rPr>
          <w:sz w:val="24"/>
          <w:szCs w:val="24"/>
        </w:rPr>
        <w:t xml:space="preserve"> F</w:t>
      </w:r>
      <w:r w:rsidR="003A1EE6">
        <w:rPr>
          <w:sz w:val="24"/>
          <w:szCs w:val="24"/>
        </w:rPr>
        <w:t>.</w:t>
      </w:r>
      <w:r w:rsidRPr="00187E67">
        <w:rPr>
          <w:sz w:val="24"/>
          <w:szCs w:val="24"/>
        </w:rPr>
        <w:t>, Curley</w:t>
      </w:r>
      <w:r w:rsidR="003A1EE6">
        <w:rPr>
          <w:sz w:val="24"/>
          <w:szCs w:val="24"/>
        </w:rPr>
        <w:t>, M.</w:t>
      </w:r>
      <w:r w:rsidRPr="00187E67">
        <w:rPr>
          <w:sz w:val="24"/>
          <w:szCs w:val="24"/>
        </w:rPr>
        <w:t xml:space="preserve"> (eds.). </w:t>
      </w:r>
      <w:r w:rsidRPr="00994335">
        <w:rPr>
          <w:i/>
          <w:iCs/>
          <w:sz w:val="24"/>
          <w:szCs w:val="24"/>
        </w:rPr>
        <w:t xml:space="preserve">Exploring the Culture </w:t>
      </w:r>
      <w:r w:rsidR="003D3240" w:rsidRPr="00994335">
        <w:rPr>
          <w:i/>
          <w:iCs/>
          <w:sz w:val="24"/>
          <w:szCs w:val="24"/>
        </w:rPr>
        <w:t>of</w:t>
      </w:r>
      <w:r w:rsidRPr="00994335">
        <w:rPr>
          <w:i/>
          <w:iCs/>
          <w:sz w:val="24"/>
          <w:szCs w:val="24"/>
        </w:rPr>
        <w:t xml:space="preserve"> </w:t>
      </w:r>
      <w:r w:rsidR="003D3240" w:rsidRPr="00994335">
        <w:rPr>
          <w:i/>
          <w:iCs/>
          <w:sz w:val="24"/>
          <w:szCs w:val="24"/>
        </w:rPr>
        <w:t>open innovation: towards an altruistic model of e</w:t>
      </w:r>
      <w:r w:rsidRPr="00994335">
        <w:rPr>
          <w:i/>
          <w:iCs/>
          <w:sz w:val="24"/>
          <w:szCs w:val="24"/>
        </w:rPr>
        <w:t>conomy</w:t>
      </w:r>
      <w:r w:rsidRPr="00187E67">
        <w:rPr>
          <w:sz w:val="24"/>
          <w:szCs w:val="24"/>
        </w:rPr>
        <w:t>.</w:t>
      </w:r>
      <w:r w:rsidR="003A1EE6">
        <w:rPr>
          <w:sz w:val="24"/>
          <w:szCs w:val="24"/>
        </w:rPr>
        <w:t xml:space="preserve"> (pp. 201-219).</w:t>
      </w:r>
      <w:r w:rsidRPr="00187E67">
        <w:rPr>
          <w:sz w:val="24"/>
          <w:szCs w:val="24"/>
        </w:rPr>
        <w:t xml:space="preserve"> Emerald</w:t>
      </w:r>
      <w:r w:rsidR="003A1EE6">
        <w:rPr>
          <w:sz w:val="24"/>
          <w:szCs w:val="24"/>
        </w:rPr>
        <w:t>.</w:t>
      </w:r>
      <w:bookmarkStart w:id="0" w:name="_Hlk121734726"/>
      <w:r w:rsidR="009E324C" w:rsidRPr="009E324C">
        <w:rPr>
          <w:noProof/>
          <w:sz w:val="22"/>
          <w:highlight w:val="green"/>
          <w:lang w:val="en-GB" w:eastAsia="he-IL"/>
        </w:rPr>
        <w:t xml:space="preserve"> </w:t>
      </w:r>
      <w:bookmarkEnd w:id="0"/>
      <w:r w:rsidR="009E324C">
        <w:rPr>
          <w:noProof/>
          <w:sz w:val="22"/>
          <w:lang w:val="en-GB" w:eastAsia="he-IL"/>
        </w:rPr>
        <w:fldChar w:fldCharType="begin"/>
      </w:r>
      <w:r w:rsidR="009E324C">
        <w:rPr>
          <w:noProof/>
          <w:sz w:val="22"/>
          <w:lang w:val="en-GB" w:eastAsia="he-IL"/>
        </w:rPr>
        <w:instrText xml:space="preserve"> HYPERLINK "</w:instrText>
      </w:r>
      <w:r w:rsidR="009E324C" w:rsidRPr="009E324C">
        <w:rPr>
          <w:noProof/>
          <w:sz w:val="22"/>
          <w:lang w:val="en-GB" w:eastAsia="he-IL"/>
        </w:rPr>
        <w:instrText>https://doi.org/</w:instrText>
      </w:r>
      <w:r w:rsidR="009E324C" w:rsidRPr="009E324C">
        <w:rPr>
          <w:sz w:val="24"/>
          <w:szCs w:val="24"/>
        </w:rPr>
        <w:instrText>10.1108/978-1-78743-789-020181008</w:instrText>
      </w:r>
      <w:r w:rsidR="009E324C">
        <w:rPr>
          <w:noProof/>
          <w:sz w:val="22"/>
          <w:lang w:val="en-GB" w:eastAsia="he-IL"/>
        </w:rPr>
        <w:instrText xml:space="preserve">" </w:instrText>
      </w:r>
      <w:r w:rsidR="009E324C">
        <w:rPr>
          <w:noProof/>
          <w:sz w:val="22"/>
          <w:lang w:val="en-GB" w:eastAsia="he-IL"/>
        </w:rPr>
      </w:r>
      <w:r w:rsidR="009E324C">
        <w:rPr>
          <w:noProof/>
          <w:sz w:val="22"/>
          <w:lang w:val="en-GB" w:eastAsia="he-IL"/>
        </w:rPr>
        <w:fldChar w:fldCharType="separate"/>
      </w:r>
      <w:r w:rsidR="009E324C" w:rsidRPr="004F1DCE">
        <w:rPr>
          <w:rStyle w:val="Hyperlink"/>
          <w:noProof/>
          <w:sz w:val="22"/>
          <w:lang w:val="en-GB" w:eastAsia="he-IL"/>
        </w:rPr>
        <w:t>https://doi.org/</w:t>
      </w:r>
      <w:r w:rsidR="009E324C" w:rsidRPr="004F1DCE">
        <w:rPr>
          <w:rStyle w:val="Hyperlink"/>
          <w:sz w:val="24"/>
          <w:szCs w:val="24"/>
        </w:rPr>
        <w:t>10.1108/978-1-78743-789-020181008</w:t>
      </w:r>
      <w:r w:rsidR="009E324C">
        <w:rPr>
          <w:noProof/>
          <w:sz w:val="22"/>
          <w:lang w:val="en-GB" w:eastAsia="he-IL"/>
        </w:rPr>
        <w:fldChar w:fldCharType="end"/>
      </w:r>
      <w:r w:rsidRPr="009E324C">
        <w:rPr>
          <w:sz w:val="24"/>
          <w:szCs w:val="24"/>
        </w:rPr>
        <w:t>.</w:t>
      </w:r>
    </w:p>
    <w:p w14:paraId="256DE87A" w14:textId="2218BB07" w:rsidR="00994335" w:rsidRDefault="00994335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Weinberg, Gerhard </w:t>
      </w:r>
      <w:r w:rsidR="003D3240">
        <w:rPr>
          <w:rFonts w:eastAsia="Times New Roman"/>
          <w:color w:val="000000"/>
          <w:sz w:val="24"/>
          <w:szCs w:val="24"/>
        </w:rPr>
        <w:t>L. (</w:t>
      </w:r>
      <w:r>
        <w:rPr>
          <w:rFonts w:eastAsia="Times New Roman"/>
          <w:color w:val="000000"/>
          <w:sz w:val="24"/>
          <w:szCs w:val="24"/>
        </w:rPr>
        <w:t>2019)</w:t>
      </w:r>
      <w:r w:rsidR="00EA5E48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 </w:t>
      </w:r>
      <w:r w:rsidRPr="00994335">
        <w:rPr>
          <w:rFonts w:eastAsia="Times New Roman"/>
          <w:i/>
          <w:iCs/>
          <w:color w:val="000000"/>
          <w:sz w:val="24"/>
          <w:szCs w:val="24"/>
        </w:rPr>
        <w:t xml:space="preserve">The Holocaust, </w:t>
      </w:r>
      <w:r w:rsidR="00E34B32" w:rsidRPr="00994335">
        <w:rPr>
          <w:rFonts w:eastAsia="Times New Roman"/>
          <w:i/>
          <w:iCs/>
          <w:color w:val="000000"/>
          <w:sz w:val="24"/>
          <w:szCs w:val="24"/>
        </w:rPr>
        <w:t>seventy-five years after it ended: a panoramic view of achievements and challenges in research and i</w:t>
      </w:r>
      <w:r w:rsidRPr="00994335">
        <w:rPr>
          <w:rFonts w:eastAsia="Times New Roman"/>
          <w:i/>
          <w:iCs/>
          <w:color w:val="000000"/>
          <w:sz w:val="24"/>
          <w:szCs w:val="24"/>
        </w:rPr>
        <w:t>nterpretation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="009E324C">
        <w:rPr>
          <w:rFonts w:eastAsia="Times New Roman"/>
          <w:color w:val="000000"/>
          <w:sz w:val="24"/>
          <w:szCs w:val="24"/>
        </w:rPr>
        <w:t>I</w:t>
      </w:r>
      <w:r w:rsidR="003D3240">
        <w:rPr>
          <w:rFonts w:eastAsia="Times New Roman"/>
          <w:color w:val="000000"/>
          <w:sz w:val="24"/>
          <w:szCs w:val="24"/>
        </w:rPr>
        <w:t>n</w:t>
      </w:r>
      <w:r w:rsidR="009E324C">
        <w:rPr>
          <w:rFonts w:eastAsia="Times New Roman"/>
          <w:color w:val="000000"/>
          <w:sz w:val="24"/>
          <w:szCs w:val="24"/>
        </w:rPr>
        <w:t>:</w:t>
      </w:r>
      <w:r w:rsidR="003D3240">
        <w:rPr>
          <w:rFonts w:eastAsia="Times New Roman"/>
          <w:color w:val="000000"/>
          <w:sz w:val="24"/>
          <w:szCs w:val="24"/>
        </w:rPr>
        <w:t xml:space="preserve"> </w:t>
      </w:r>
      <w:r w:rsidR="009E324C">
        <w:rPr>
          <w:rFonts w:eastAsia="Times New Roman"/>
          <w:color w:val="000000"/>
          <w:sz w:val="24"/>
          <w:szCs w:val="24"/>
        </w:rPr>
        <w:t xml:space="preserve">D. </w:t>
      </w:r>
      <w:proofErr w:type="spellStart"/>
      <w:r>
        <w:rPr>
          <w:rFonts w:eastAsia="Times New Roman"/>
          <w:color w:val="000000"/>
          <w:sz w:val="24"/>
          <w:szCs w:val="24"/>
        </w:rPr>
        <w:t>Michman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&amp; </w:t>
      </w:r>
      <w:r w:rsidR="009E324C">
        <w:rPr>
          <w:rFonts w:eastAsia="Times New Roman"/>
          <w:color w:val="000000"/>
          <w:sz w:val="24"/>
          <w:szCs w:val="24"/>
        </w:rPr>
        <w:t xml:space="preserve">Y. </w:t>
      </w:r>
      <w:r>
        <w:rPr>
          <w:rFonts w:eastAsia="Times New Roman"/>
          <w:color w:val="000000"/>
          <w:sz w:val="24"/>
          <w:szCs w:val="24"/>
        </w:rPr>
        <w:t>Pasher (ed.), Search and Research - Lectures and Papers (25), Yad Vashem, Jerusalem.</w:t>
      </w:r>
    </w:p>
    <w:p w14:paraId="6CE56780" w14:textId="77777777" w:rsidR="00321C11" w:rsidRDefault="00321C11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b/>
          <w:bCs/>
          <w:color w:val="000000"/>
          <w:sz w:val="24"/>
          <w:szCs w:val="24"/>
          <w:u w:val="single"/>
        </w:rPr>
      </w:pPr>
    </w:p>
    <w:p w14:paraId="3135B8C5" w14:textId="4DD48454" w:rsidR="005D0F96" w:rsidRPr="00CB1BB5" w:rsidRDefault="00B74715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b/>
          <w:bCs/>
          <w:color w:val="000000"/>
          <w:sz w:val="24"/>
          <w:szCs w:val="24"/>
          <w:u w:val="single"/>
        </w:rPr>
      </w:pPr>
      <w:r w:rsidRPr="00CB1BB5">
        <w:rPr>
          <w:b/>
          <w:bCs/>
          <w:color w:val="000000"/>
          <w:sz w:val="24"/>
          <w:szCs w:val="24"/>
          <w:u w:val="single"/>
        </w:rPr>
        <w:t>F</w:t>
      </w:r>
      <w:r w:rsidR="005D0F96" w:rsidRPr="00CB1BB5">
        <w:rPr>
          <w:b/>
          <w:bCs/>
          <w:color w:val="000000"/>
          <w:sz w:val="24"/>
          <w:szCs w:val="24"/>
          <w:u w:val="single"/>
        </w:rPr>
        <w:t>urther reading</w:t>
      </w:r>
    </w:p>
    <w:p w14:paraId="74FE2D4A" w14:textId="44F31D57" w:rsidR="00994335" w:rsidRPr="00994335" w:rsidRDefault="00994335" w:rsidP="009E324C">
      <w:p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color w:val="000000"/>
          <w:sz w:val="24"/>
          <w:szCs w:val="24"/>
          <w:highlight w:val="white"/>
          <w:lang w:val="nl-NL"/>
        </w:rPr>
      </w:pPr>
      <w:r w:rsidRPr="00994335">
        <w:rPr>
          <w:rFonts w:eastAsia="Times New Roman"/>
          <w:noProof/>
          <w:color w:val="000000"/>
          <w:sz w:val="24"/>
          <w:szCs w:val="24"/>
          <w:lang w:val="nl-NL" w:bidi="ar-SA"/>
        </w:rPr>
        <w:t>Cohen, B</w:t>
      </w:r>
      <w:r w:rsidRPr="00994335">
        <w:rPr>
          <w:rFonts w:eastAsia="Times New Roman"/>
          <w:b/>
          <w:bCs/>
          <w:noProof/>
          <w:color w:val="000000"/>
          <w:sz w:val="24"/>
          <w:szCs w:val="24"/>
          <w:lang w:val="nl-NL" w:bidi="ar-SA"/>
        </w:rPr>
        <w:t>.</w:t>
      </w:r>
      <w:r w:rsidRPr="00994335">
        <w:rPr>
          <w:rFonts w:eastAsia="Times New Roman"/>
          <w:noProof/>
          <w:color w:val="000000"/>
          <w:sz w:val="24"/>
          <w:szCs w:val="24"/>
          <w:lang w:val="nl-NL" w:bidi="ar-SA"/>
        </w:rPr>
        <w:t xml:space="preserve"> (201</w:t>
      </w:r>
      <w:r w:rsidR="00AF496A">
        <w:rPr>
          <w:rFonts w:eastAsia="Times New Roman"/>
          <w:noProof/>
          <w:color w:val="000000"/>
          <w:sz w:val="24"/>
          <w:szCs w:val="24"/>
          <w:lang w:val="nl-NL" w:bidi="ar-SA"/>
        </w:rPr>
        <w:t>7</w:t>
      </w:r>
      <w:r w:rsidRPr="00994335">
        <w:rPr>
          <w:rFonts w:eastAsia="Times New Roman"/>
          <w:noProof/>
          <w:color w:val="000000"/>
          <w:sz w:val="24"/>
          <w:szCs w:val="24"/>
          <w:lang w:val="nl-NL" w:bidi="ar-SA"/>
        </w:rPr>
        <w:t xml:space="preserve">). </w:t>
      </w:r>
      <w:r w:rsidRPr="00994335">
        <w:rPr>
          <w:rFonts w:eastAsia="Times New Roman"/>
          <w:i/>
          <w:iCs/>
          <w:noProof/>
          <w:color w:val="000000"/>
          <w:sz w:val="24"/>
          <w:szCs w:val="24"/>
          <w:lang w:val="nl-NL" w:bidi="ar-SA"/>
        </w:rPr>
        <w:t xml:space="preserve">Israeli Holocaust </w:t>
      </w:r>
      <w:r w:rsidR="00554877" w:rsidRPr="00994335">
        <w:rPr>
          <w:rFonts w:eastAsia="Times New Roman"/>
          <w:i/>
          <w:iCs/>
          <w:noProof/>
          <w:color w:val="000000"/>
          <w:sz w:val="24"/>
          <w:szCs w:val="24"/>
          <w:lang w:val="nl-NL" w:bidi="ar-SA"/>
        </w:rPr>
        <w:t>research: birth and evolution</w:t>
      </w:r>
      <w:r w:rsidRPr="00994335">
        <w:rPr>
          <w:rFonts w:eastAsia="Times New Roman"/>
          <w:noProof/>
          <w:color w:val="000000"/>
          <w:sz w:val="24"/>
          <w:szCs w:val="24"/>
          <w:lang w:val="nl-NL" w:bidi="ar-SA"/>
        </w:rPr>
        <w:t xml:space="preserve">. Routledge. </w:t>
      </w:r>
    </w:p>
    <w:p w14:paraId="561C53E9" w14:textId="77777777" w:rsidR="005D0F96" w:rsidRPr="005D0F96" w:rsidRDefault="005D0F96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Offer</w:t>
      </w:r>
      <w:r>
        <w:rPr>
          <w:color w:val="0F1111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Miriam</w:t>
      </w:r>
      <w:r>
        <w:rPr>
          <w:color w:val="0F1111"/>
          <w:sz w:val="24"/>
          <w:szCs w:val="24"/>
        </w:rPr>
        <w:t xml:space="preserve"> (2021), </w:t>
      </w:r>
      <w:r w:rsidRPr="00994335">
        <w:rPr>
          <w:i/>
          <w:iCs/>
          <w:color w:val="0F1111"/>
          <w:sz w:val="24"/>
          <w:szCs w:val="24"/>
        </w:rPr>
        <w:t xml:space="preserve">White </w:t>
      </w:r>
      <w:r w:rsidR="00554877" w:rsidRPr="00994335">
        <w:rPr>
          <w:i/>
          <w:iCs/>
          <w:color w:val="0F1111"/>
          <w:sz w:val="24"/>
          <w:szCs w:val="24"/>
        </w:rPr>
        <w:t>coats in the ghetto</w:t>
      </w:r>
      <w:r w:rsidRPr="00994335">
        <w:rPr>
          <w:i/>
          <w:iCs/>
          <w:color w:val="0F1111"/>
          <w:sz w:val="24"/>
          <w:szCs w:val="24"/>
        </w:rPr>
        <w:t xml:space="preserve">: Jewish </w:t>
      </w:r>
      <w:r w:rsidR="00554877" w:rsidRPr="00994335">
        <w:rPr>
          <w:i/>
          <w:iCs/>
          <w:color w:val="0F1111"/>
          <w:sz w:val="24"/>
          <w:szCs w:val="24"/>
        </w:rPr>
        <w:t>med</w:t>
      </w:r>
      <w:r w:rsidRPr="00994335">
        <w:rPr>
          <w:i/>
          <w:iCs/>
          <w:color w:val="0F1111"/>
          <w:sz w:val="24"/>
          <w:szCs w:val="24"/>
        </w:rPr>
        <w:t xml:space="preserve">icine in Poland during </w:t>
      </w:r>
      <w:r w:rsidRPr="00994335">
        <w:rPr>
          <w:i/>
          <w:iCs/>
          <w:color w:val="000000"/>
          <w:sz w:val="24"/>
          <w:szCs w:val="24"/>
        </w:rPr>
        <w:t>the Holocaust</w:t>
      </w:r>
      <w:r>
        <w:rPr>
          <w:color w:val="000000"/>
          <w:sz w:val="24"/>
          <w:szCs w:val="24"/>
        </w:rPr>
        <w:t xml:space="preserve">, Yad Vashem, Jerusalem. </w:t>
      </w:r>
    </w:p>
    <w:p w14:paraId="07EA2522" w14:textId="37C0834D" w:rsidR="008B68C0" w:rsidRDefault="005D0F96" w:rsidP="00321C11">
      <w:p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Pasher Yaron (2014). </w:t>
      </w:r>
      <w:r w:rsidRPr="00994335">
        <w:rPr>
          <w:i/>
          <w:iCs/>
          <w:color w:val="000000"/>
          <w:sz w:val="24"/>
          <w:szCs w:val="24"/>
        </w:rPr>
        <w:t xml:space="preserve">Holocaust </w:t>
      </w:r>
      <w:r w:rsidR="00A30D55" w:rsidRPr="00994335">
        <w:rPr>
          <w:i/>
          <w:iCs/>
          <w:color w:val="000000"/>
          <w:sz w:val="24"/>
          <w:szCs w:val="24"/>
        </w:rPr>
        <w:t>ve</w:t>
      </w:r>
      <w:r w:rsidRPr="00994335">
        <w:rPr>
          <w:i/>
          <w:iCs/>
          <w:color w:val="000000"/>
          <w:sz w:val="24"/>
          <w:szCs w:val="24"/>
        </w:rPr>
        <w:t xml:space="preserve">rsus the Wehrmacht: </w:t>
      </w:r>
      <w:r w:rsidR="00554877" w:rsidRPr="00994335">
        <w:rPr>
          <w:i/>
          <w:iCs/>
          <w:color w:val="000000"/>
          <w:sz w:val="24"/>
          <w:szCs w:val="24"/>
        </w:rPr>
        <w:t>h</w:t>
      </w:r>
      <w:r w:rsidRPr="00994335">
        <w:rPr>
          <w:i/>
          <w:iCs/>
          <w:color w:val="000000"/>
          <w:sz w:val="24"/>
          <w:szCs w:val="24"/>
        </w:rPr>
        <w:t xml:space="preserve">ow Hitler’s </w:t>
      </w:r>
      <w:r w:rsidR="00554877" w:rsidRPr="00994335">
        <w:rPr>
          <w:i/>
          <w:iCs/>
          <w:color w:val="000000"/>
          <w:sz w:val="24"/>
          <w:szCs w:val="24"/>
        </w:rPr>
        <w:t>final solution und</w:t>
      </w:r>
      <w:r w:rsidRPr="00994335">
        <w:rPr>
          <w:i/>
          <w:iCs/>
          <w:color w:val="000000"/>
          <w:sz w:val="24"/>
          <w:szCs w:val="24"/>
        </w:rPr>
        <w:t xml:space="preserve">ermined the German </w:t>
      </w:r>
      <w:r w:rsidR="00554877" w:rsidRPr="00994335">
        <w:rPr>
          <w:i/>
          <w:iCs/>
          <w:color w:val="000000"/>
          <w:sz w:val="24"/>
          <w:szCs w:val="24"/>
        </w:rPr>
        <w:t>war e</w:t>
      </w:r>
      <w:r w:rsidRPr="00994335">
        <w:rPr>
          <w:i/>
          <w:iCs/>
          <w:color w:val="000000"/>
          <w:sz w:val="24"/>
          <w:szCs w:val="24"/>
        </w:rPr>
        <w:t>ffort</w:t>
      </w:r>
      <w:r>
        <w:rPr>
          <w:color w:val="000000"/>
          <w:sz w:val="24"/>
          <w:szCs w:val="24"/>
        </w:rPr>
        <w:t>, University Press of Kansas, Lawrence.</w:t>
      </w:r>
    </w:p>
    <w:p w14:paraId="3C9F39AE" w14:textId="77777777" w:rsidR="008B68C0" w:rsidRDefault="008B68C0" w:rsidP="00CB1B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sectPr w:rsidR="008B68C0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9BB04" w14:textId="77777777" w:rsidR="00B50CAF" w:rsidRDefault="00B50CAF">
      <w:r>
        <w:separator/>
      </w:r>
    </w:p>
  </w:endnote>
  <w:endnote w:type="continuationSeparator" w:id="0">
    <w:p w14:paraId="79152231" w14:textId="77777777" w:rsidR="00B50CAF" w:rsidRDefault="00B5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BE9CE" w14:textId="77777777" w:rsidR="008B68C0" w:rsidRDefault="00FE50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rFonts w:eastAsia="Times New Roman"/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16955A15" w14:textId="77777777" w:rsidR="008B68C0" w:rsidRDefault="008B68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292537"/>
      <w:docPartObj>
        <w:docPartGallery w:val="Page Numbers (Bottom of Page)"/>
        <w:docPartUnique/>
      </w:docPartObj>
    </w:sdtPr>
    <w:sdtEndPr>
      <w:rPr>
        <w:cs/>
      </w:rPr>
    </w:sdtEndPr>
    <w:sdtContent>
      <w:p w14:paraId="6F22F7F4" w14:textId="77777777" w:rsidR="002942A9" w:rsidRDefault="002942A9">
        <w:pPr>
          <w:pStyle w:val="af1"/>
          <w:jc w:val="center"/>
          <w:rPr>
            <w:rtl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73653" w:rsidRPr="00173653">
          <w:rPr>
            <w:noProof/>
            <w:lang w:val="he-IL"/>
          </w:rPr>
          <w:t>2</w:t>
        </w:r>
        <w:r>
          <w:fldChar w:fldCharType="end"/>
        </w:r>
      </w:p>
    </w:sdtContent>
  </w:sdt>
  <w:p w14:paraId="2B8F2E53" w14:textId="77777777" w:rsidR="008B68C0" w:rsidRDefault="008B68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4A81F" w14:textId="77777777" w:rsidR="00B50CAF" w:rsidRDefault="00B50CAF">
      <w:r>
        <w:separator/>
      </w:r>
    </w:p>
  </w:footnote>
  <w:footnote w:type="continuationSeparator" w:id="0">
    <w:p w14:paraId="7505E339" w14:textId="77777777" w:rsidR="00B50CAF" w:rsidRDefault="00B5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309AE" w14:textId="77777777" w:rsidR="008B68C0" w:rsidRDefault="00FE50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en-US"/>
      </w:rPr>
      <w:drawing>
        <wp:inline distT="0" distB="0" distL="114300" distR="114300" wp14:anchorId="211570D2" wp14:editId="4E95FADC">
          <wp:extent cx="4681855" cy="75438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185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5759FC" w14:textId="77777777" w:rsidR="008B68C0" w:rsidRDefault="008B68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D4424"/>
    <w:multiLevelType w:val="multilevel"/>
    <w:tmpl w:val="DCF08134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085256D0"/>
    <w:multiLevelType w:val="multilevel"/>
    <w:tmpl w:val="6BEA89F8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" w15:restartNumberingAfterBreak="0">
    <w:nsid w:val="0F3C19E5"/>
    <w:multiLevelType w:val="hybridMultilevel"/>
    <w:tmpl w:val="8398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52A1"/>
    <w:multiLevelType w:val="multilevel"/>
    <w:tmpl w:val="4CF0F2C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594D30DF"/>
    <w:multiLevelType w:val="hybridMultilevel"/>
    <w:tmpl w:val="4D5AF0D0"/>
    <w:lvl w:ilvl="0" w:tplc="E0524B9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57D2"/>
    <w:multiLevelType w:val="hybridMultilevel"/>
    <w:tmpl w:val="65249A12"/>
    <w:lvl w:ilvl="0" w:tplc="4D36A5A0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David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16911">
    <w:abstractNumId w:val="3"/>
  </w:num>
  <w:num w:numId="2" w16cid:durableId="1616057967">
    <w:abstractNumId w:val="0"/>
  </w:num>
  <w:num w:numId="3" w16cid:durableId="296766097">
    <w:abstractNumId w:val="1"/>
  </w:num>
  <w:num w:numId="4" w16cid:durableId="202331539">
    <w:abstractNumId w:val="4"/>
  </w:num>
  <w:num w:numId="5" w16cid:durableId="904071265">
    <w:abstractNumId w:val="2"/>
  </w:num>
  <w:num w:numId="6" w16cid:durableId="10572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I0MzYyNjQwNbY0N7dU0lEKTi0uzszPAykwrAUAzo4GXiwAAAA="/>
  </w:docVars>
  <w:rsids>
    <w:rsidRoot w:val="008B68C0"/>
    <w:rsid w:val="00014716"/>
    <w:rsid w:val="000643A5"/>
    <w:rsid w:val="000E7F02"/>
    <w:rsid w:val="00173653"/>
    <w:rsid w:val="001816DB"/>
    <w:rsid w:val="00187E67"/>
    <w:rsid w:val="001A6D18"/>
    <w:rsid w:val="001D4D8D"/>
    <w:rsid w:val="001E5E16"/>
    <w:rsid w:val="00252313"/>
    <w:rsid w:val="0026179F"/>
    <w:rsid w:val="002942A9"/>
    <w:rsid w:val="002E2502"/>
    <w:rsid w:val="00321C11"/>
    <w:rsid w:val="00343195"/>
    <w:rsid w:val="003A1EE6"/>
    <w:rsid w:val="003B05A8"/>
    <w:rsid w:val="003D3240"/>
    <w:rsid w:val="0040297D"/>
    <w:rsid w:val="004E67E1"/>
    <w:rsid w:val="004F719D"/>
    <w:rsid w:val="005246A7"/>
    <w:rsid w:val="00554877"/>
    <w:rsid w:val="005D0F96"/>
    <w:rsid w:val="005F2D90"/>
    <w:rsid w:val="00633386"/>
    <w:rsid w:val="00766BAD"/>
    <w:rsid w:val="007742BC"/>
    <w:rsid w:val="007B1781"/>
    <w:rsid w:val="008B68C0"/>
    <w:rsid w:val="008D6840"/>
    <w:rsid w:val="00907D2C"/>
    <w:rsid w:val="00907D86"/>
    <w:rsid w:val="00911DCB"/>
    <w:rsid w:val="00994335"/>
    <w:rsid w:val="009E324C"/>
    <w:rsid w:val="00A07302"/>
    <w:rsid w:val="00A30D55"/>
    <w:rsid w:val="00AE36B5"/>
    <w:rsid w:val="00AF496A"/>
    <w:rsid w:val="00B07FA5"/>
    <w:rsid w:val="00B45EEB"/>
    <w:rsid w:val="00B50CAF"/>
    <w:rsid w:val="00B71725"/>
    <w:rsid w:val="00B74715"/>
    <w:rsid w:val="00C27C8E"/>
    <w:rsid w:val="00C3236A"/>
    <w:rsid w:val="00C35B12"/>
    <w:rsid w:val="00C814E4"/>
    <w:rsid w:val="00C83804"/>
    <w:rsid w:val="00CB1BB5"/>
    <w:rsid w:val="00CC0F3A"/>
    <w:rsid w:val="00D03E60"/>
    <w:rsid w:val="00D57718"/>
    <w:rsid w:val="00D72720"/>
    <w:rsid w:val="00D9094C"/>
    <w:rsid w:val="00DD47B1"/>
    <w:rsid w:val="00DE27DF"/>
    <w:rsid w:val="00E1369C"/>
    <w:rsid w:val="00E34B32"/>
    <w:rsid w:val="00E57445"/>
    <w:rsid w:val="00EA3E55"/>
    <w:rsid w:val="00EA5E48"/>
    <w:rsid w:val="00EE346B"/>
    <w:rsid w:val="00EF2E0F"/>
    <w:rsid w:val="00F320A1"/>
    <w:rsid w:val="00F5212C"/>
    <w:rsid w:val="00FB0DF6"/>
    <w:rsid w:val="00FD11A9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7664"/>
  <w15:docId w15:val="{913634DF-4B9A-4D4C-BF4B-3F3CB8E5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1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List Paragraph"/>
    <w:aliases w:val="Normal bullet 2,Bullet list,Numbered List,List Paragraph1,1st level - Bullet List Paragraph,Lettre d'introduction,Paragrafo elenco,Numbered paragraph 1,Paragraphe de liste1,Medium Grid 1 - Accent 21,3 Txt tabla"/>
    <w:basedOn w:val="a"/>
    <w:link w:val="a7"/>
    <w:uiPriority w:val="34"/>
    <w:qFormat/>
    <w:rsid w:val="00B45EEB"/>
    <w:pPr>
      <w:ind w:left="720"/>
      <w:contextualSpacing/>
    </w:pPr>
  </w:style>
  <w:style w:type="character" w:customStyle="1" w:styleId="a7">
    <w:name w:val="פיסקת רשימה תו"/>
    <w:aliases w:val="Normal bullet 2 תו,Bullet list תו,Numbered List תו,List Paragraph1 תו,1st level - Bullet List Paragraph תו,Lettre d'introduction תו,Paragrafo elenco תו,Numbered paragraph 1 תו,Paragraphe de liste1 תו,Medium Grid 1 - Accent 21 תו"/>
    <w:link w:val="a6"/>
    <w:uiPriority w:val="34"/>
    <w:locked/>
    <w:rsid w:val="00187E67"/>
  </w:style>
  <w:style w:type="character" w:styleId="a8">
    <w:name w:val="annotation reference"/>
    <w:basedOn w:val="a0"/>
    <w:uiPriority w:val="99"/>
    <w:semiHidden/>
    <w:unhideWhenUsed/>
    <w:rsid w:val="00EF2E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2E0F"/>
  </w:style>
  <w:style w:type="character" w:customStyle="1" w:styleId="aa">
    <w:name w:val="טקסט הערה תו"/>
    <w:basedOn w:val="a0"/>
    <w:link w:val="a9"/>
    <w:uiPriority w:val="99"/>
    <w:semiHidden/>
    <w:rsid w:val="00EF2E0F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2E0F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EF2E0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F2E0F"/>
    <w:rPr>
      <w:rFonts w:ascii="Segoe UI" w:hAnsi="Segoe UI" w:cs="Segoe UI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EF2E0F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942A9"/>
    <w:pPr>
      <w:tabs>
        <w:tab w:val="center" w:pos="4680"/>
        <w:tab w:val="right" w:pos="9360"/>
      </w:tabs>
    </w:pPr>
  </w:style>
  <w:style w:type="character" w:customStyle="1" w:styleId="af0">
    <w:name w:val="כותרת עליונה תו"/>
    <w:basedOn w:val="a0"/>
    <w:link w:val="af"/>
    <w:uiPriority w:val="99"/>
    <w:rsid w:val="002942A9"/>
  </w:style>
  <w:style w:type="paragraph" w:styleId="af1">
    <w:name w:val="footer"/>
    <w:basedOn w:val="a"/>
    <w:link w:val="af2"/>
    <w:uiPriority w:val="99"/>
    <w:unhideWhenUsed/>
    <w:rsid w:val="002942A9"/>
    <w:pPr>
      <w:tabs>
        <w:tab w:val="center" w:pos="4680"/>
        <w:tab w:val="right" w:pos="9360"/>
      </w:tabs>
    </w:pPr>
  </w:style>
  <w:style w:type="character" w:customStyle="1" w:styleId="af2">
    <w:name w:val="כותרת תחתונה תו"/>
    <w:basedOn w:val="a0"/>
    <w:link w:val="af1"/>
    <w:uiPriority w:val="99"/>
    <w:rsid w:val="002942A9"/>
  </w:style>
  <w:style w:type="character" w:styleId="Hyperlink">
    <w:name w:val="Hyperlink"/>
    <w:basedOn w:val="a0"/>
    <w:uiPriority w:val="99"/>
    <w:unhideWhenUsed/>
    <w:rsid w:val="009E324C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E324C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9E3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azon.com/Complete-Guide-Knowledge-Management-Intellectual/dp/0470881291/ref=la_B004FX9H48_1_1?s=books&amp;ie=UTF8&amp;qid=1391979095&amp;sr=1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934</Words>
  <Characters>4671</Characters>
  <Application>Microsoft Office Word</Application>
  <DocSecurity>0</DocSecurity>
  <Lines>38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Boaz</dc:creator>
  <cp:lastModifiedBy>אשרת אטיאס</cp:lastModifiedBy>
  <cp:revision>3</cp:revision>
  <cp:lastPrinted>2023-02-26T09:38:00Z</cp:lastPrinted>
  <dcterms:created xsi:type="dcterms:W3CDTF">2024-02-20T13:40:00Z</dcterms:created>
  <dcterms:modified xsi:type="dcterms:W3CDTF">2024-02-25T10:21:00Z</dcterms:modified>
</cp:coreProperties>
</file>